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694D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</w:p>
    <w:p w14:paraId="089AA1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年度中共岳阳市委机构编制委员会</w:t>
      </w:r>
    </w:p>
    <w:p w14:paraId="69467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办公室整体支出绩效自评报告</w:t>
      </w:r>
    </w:p>
    <w:p w14:paraId="47D4FD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 w14:paraId="74982AB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部门（单位）基本情况</w:t>
      </w:r>
    </w:p>
    <w:p w14:paraId="5D078E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3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（一）职能职责</w:t>
      </w:r>
    </w:p>
    <w:p w14:paraId="74262B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相关内容，依法不予公开。</w:t>
      </w:r>
    </w:p>
    <w:p w14:paraId="0480FD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3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（二）机构设置</w:t>
      </w:r>
    </w:p>
    <w:p w14:paraId="424672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相关内容，依法不予公开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lang w:eastAsia="zh-CN"/>
        </w:rPr>
        <w:t>。</w:t>
      </w:r>
    </w:p>
    <w:p w14:paraId="7E232EC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二、一般公共预算支出情况</w:t>
      </w:r>
    </w:p>
    <w:p w14:paraId="753027D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3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</w:rPr>
        <w:t>（一）基本支出情况</w:t>
      </w:r>
    </w:p>
    <w:p w14:paraId="375380B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</w:rPr>
        <w:t>基本支出主要是保障机构正常运转、完成日常工作任务而发生的各项支出，包括在职和退休人员工资福利支出、三公经费、水电、办公经费等商品和服务支出。</w:t>
      </w:r>
    </w:p>
    <w:p w14:paraId="30418D9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</w:rPr>
        <w:t>1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</w:rPr>
        <w:t>基本支出具体使用情况：工资福利支出为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541.22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</w:rPr>
        <w:t>万；商品和服务支出为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129.51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</w:rPr>
        <w:t>万；对个人和家庭的补助为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66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</w:rPr>
        <w:t>万。</w:t>
      </w:r>
    </w:p>
    <w:p w14:paraId="1B02CF9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</w:rPr>
        <w:t>2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</w:rPr>
        <w:t>三公经费具体支出情况：我单位202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</w:rPr>
        <w:t>年三公经费总支出为3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.25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</w:rPr>
        <w:t>万，其中公务接待费0.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</w:rPr>
        <w:t>万；公务用车购置及运行维护费3万，因公出国(境)支出0.00万。</w:t>
      </w:r>
    </w:p>
    <w:p w14:paraId="701010A7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3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</w:rPr>
        <w:t>（二）项目支出情况</w:t>
      </w:r>
    </w:p>
    <w:p w14:paraId="7025FCB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共支出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</w:rPr>
        <w:t>专项资金2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3.89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</w:rPr>
        <w:t>万，主要用于专项工作经费21.70万等方面。专项资金实行综合预算，量入为出，专款专用，确保工作顺利开展。制定专项资金管理办法，规范专项资金使用；严格政府采购程序，做到按章办事，规范操作</w:t>
      </w:r>
    </w:p>
    <w:p w14:paraId="60CCCDD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kern w:val="2"/>
          <w:sz w:val="32"/>
          <w:szCs w:val="32"/>
          <w:highlight w:val="none"/>
          <w:lang w:val="en-US" w:eastAsia="zh-CN" w:bidi="ar-SA"/>
        </w:rPr>
        <w:t>三、</w:t>
      </w:r>
      <w:r>
        <w:rPr>
          <w:rFonts w:hint="default" w:ascii="Times New Roman" w:hAnsi="Times New Roman" w:eastAsia="黑体" w:cs="Times New Roman"/>
          <w:kern w:val="2"/>
          <w:sz w:val="32"/>
          <w:szCs w:val="32"/>
          <w:highlight w:val="none"/>
          <w:lang w:val="en-US" w:eastAsia="zh-CN" w:bidi="ar-SA"/>
        </w:rPr>
        <w:t>政府性基金预算支出情况</w:t>
      </w:r>
    </w:p>
    <w:p w14:paraId="392664E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000000"/>
          <w:kern w:val="2"/>
          <w:sz w:val="32"/>
          <w:szCs w:val="32"/>
          <w:lang w:val="en-US" w:eastAsia="zh-CN" w:bidi="ar-SA"/>
        </w:rPr>
        <w:t>本单位无政府性基金预算支出。</w:t>
      </w:r>
    </w:p>
    <w:p w14:paraId="092809A3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32"/>
          <w:highlight w:val="none"/>
          <w:lang w:val="en-US" w:eastAsia="zh-CN" w:bidi="ar-SA"/>
        </w:rPr>
        <w:t>国有资本经营预算支出情况</w:t>
      </w:r>
    </w:p>
    <w:p w14:paraId="0EBF12B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 w:bidi="ar"/>
        </w:rPr>
        <w:t>本单位无</w:t>
      </w:r>
      <w:r>
        <w:rPr>
          <w:rFonts w:hint="default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 w:bidi="ar"/>
        </w:rPr>
        <w:t>国有资本经营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 w:bidi="ar"/>
        </w:rPr>
        <w:t>预算支出。</w:t>
      </w:r>
    </w:p>
    <w:p w14:paraId="32DCF267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32"/>
          <w:highlight w:val="none"/>
          <w:lang w:val="en-US" w:eastAsia="zh-CN" w:bidi="ar-SA"/>
        </w:rPr>
        <w:t>社会保险基金预算支出情况</w:t>
      </w:r>
    </w:p>
    <w:p w14:paraId="22BA452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 w:bidi="ar"/>
        </w:rPr>
        <w:t>本单位无社会保险基金预算支出。</w:t>
      </w:r>
    </w:p>
    <w:p w14:paraId="55B281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六、部门整体支出绩效情况</w:t>
      </w:r>
    </w:p>
    <w:p w14:paraId="16B8ED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202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年，我办在市委的坚强领导下，以习近平新时代中国特色社会主义思想为指导，紧扣落实省委编办真抓实干督查激励措施，践行为民服务宗旨，全面履职尽责，守正创新，真抓实干，较好的完成了各项绩效目标。</w:t>
      </w:r>
    </w:p>
    <w:p w14:paraId="6F8728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财政供养人员控制在预算编制以内，“三公”经费支出总额较上年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减少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了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0.45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万元，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下降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了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12.1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%，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相应过紧日子要求，压缩三公经费的使用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。预算执行方面：根据“总量控制、计划管理”的要求从严控制行政经费，压缩公务费开支，严格控制“三公”经费，支出总额控制在预算总额以内。预算管理方面：切实有效地执行了各项财务管理制度、车辆、资产内部管理制度，资产配置严格政府采购，按照预算科目规定使用财政资金，保障资金支出的规范化、制度化，项目资金坚持按专项资金管理制度有效执行，确保专款专用；履职效能方面：一是坚持党建引领，建设清廉机关，二是全面真抓实干，纵深推进重点改革，三是贴近服务民生，创新拓展经办服务，四是坚持问题导向，全面加强自身建设，群众满意度达到95%以上。</w:t>
      </w:r>
    </w:p>
    <w:p w14:paraId="423169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</w:rPr>
        <w:t>七、存在的问题及原因分析</w:t>
      </w:r>
    </w:p>
    <w:p w14:paraId="1186AE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highlight w:val="none"/>
        </w:rPr>
        <w:t>（一）履职效能方面：绩效评价人员匮乏，绩效意识薄弱、专业能力不足</w:t>
      </w:r>
    </w:p>
    <w:p w14:paraId="032F41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目前未设置专门的预算绩效管理部门，无人员配备，是由财务人员兼职，时间和精力分配不足；同时，财务人员大多是会计、财务管理、经济学等专业，而绩效评价工作人员不仅需要掌握财经知识，还要熟悉相关政策、了解财政、预算、项目业务，并持续更新知识体系；另外，第三方评价机构对行业部门业务不熟，技术支撑力量不足，需要积极开展培育并引导规范。</w:t>
      </w:r>
    </w:p>
    <w:p w14:paraId="0B0BB8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highlight w:val="none"/>
        </w:rPr>
        <w:t>（二）预算和绩效管理方面：绩效目标编制不规范，设定不完整</w:t>
      </w:r>
    </w:p>
    <w:p w14:paraId="708A0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绩效目标是项目立项、预算执行、绩效评价的依据。现阶段缺乏对资金使用效果、效率、预算执行刚性约束等动态情况具体、有针对性的考量；部分资金仍未按要求设定绩效目标或设定不完整；绩效目标的设定较为空洞，指标没有细化量化，可衡量性不强。</w:t>
      </w:r>
    </w:p>
    <w:p w14:paraId="66427C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highlight w:val="none"/>
        </w:rPr>
        <w:t>（三）资金分配使用和管理方面</w:t>
      </w:r>
    </w:p>
    <w:p w14:paraId="06E637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资金分配与项目预算不匹配，使用过程中与压缩财政一般性支出要求不相适。资金分配由财政主导，需根据政府财力获取分配资金，目前存在经费保障不足的困境，政府出台了相关措施压缩经费支出，造成与使用过程中不相适应的局面。</w:t>
      </w:r>
    </w:p>
    <w:p w14:paraId="6AF7CC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highlight w:val="none"/>
        </w:rPr>
        <w:t>（四）资产和财务管理与政府采购方面</w:t>
      </w:r>
    </w:p>
    <w:p w14:paraId="6101C2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资产采购不够科学。在实际预算执行中，全年实际执行与年初编制预算会存在一定偏差。部分资产管理存在报废年限长。</w:t>
      </w:r>
    </w:p>
    <w:p w14:paraId="308B8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</w:rPr>
        <w:t>八、下一步改进措施</w:t>
      </w:r>
    </w:p>
    <w:p w14:paraId="538EA4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highlight w:val="none"/>
        </w:rPr>
        <w:t>（一）加快队伍建设，提高绩效意识和管理人员专业水平。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增强对预算绩效的管理，强化专业培训、工作调研、学习交流等措施，培养“一专多能”的复合型人才，重点让主要领导和分管负责人参与到培训中来。</w:t>
      </w:r>
    </w:p>
    <w:p w14:paraId="199758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highlight w:val="none"/>
        </w:rPr>
        <w:t>（二）强化绩效目标管理，践行相关程序。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绩效目标要随文下达，有项目就有绩效目标；在事前绩效评估和项目评审的基础上，按照具体可衡量、关联可细化、现实可达到、轻重相匹配的原则系统分析，科学设立绩效目标，反映资金活动的范围、方向与效果。</w:t>
      </w:r>
    </w:p>
    <w:p w14:paraId="068C4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highlight w:val="none"/>
        </w:rPr>
        <w:t>（三）科学分配预算资金，切实有效保障资金供给。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需综合科加强开源节流，加强对资金使用的分析及监管，充分保障单位人员经费和公用经费开支，项目设定后严格按年初计划予以保障，以便工作能顺利开展。</w:t>
      </w:r>
    </w:p>
    <w:p w14:paraId="298290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highlight w:val="none"/>
        </w:rPr>
        <w:t>（四）全面编制预算，充分运用信息化手段不断完善资产管理水平。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严格加强政府采购预算管理工作，政府采购预算编制是否科学、规范，采购项目是否完善、细致直接关系到整个政府采购活动的质量。优化政府采购预算的编制，将预计的省市、其他资金等全口径进行预算，细化采购项目预算的编制工作，制定切实可行的采购计划，增强采购的计划性，减少随意性。</w:t>
      </w:r>
    </w:p>
    <w:p w14:paraId="1874C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</w:rPr>
        <w:t>九、部门整体支出绩效自评结果拟应用和公开情况</w:t>
      </w:r>
    </w:p>
    <w:p w14:paraId="79CCC8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按要求予以公开。</w:t>
      </w:r>
    </w:p>
    <w:p w14:paraId="44F03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</w:rPr>
        <w:t>十、其他需要说明的情况</w:t>
      </w:r>
    </w:p>
    <w:p w14:paraId="24BB3D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无。</w:t>
      </w:r>
    </w:p>
    <w:p w14:paraId="70861D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</w:p>
    <w:p w14:paraId="5E50DF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附件：1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部门整体支出绩效评价基础数据表</w:t>
      </w:r>
    </w:p>
    <w:p w14:paraId="6FA87A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1600" w:firstLineChars="5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部门整体支出绩效自评表</w:t>
      </w:r>
    </w:p>
    <w:p w14:paraId="78805C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1600" w:firstLineChars="5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项目支出绩效自评表</w:t>
      </w:r>
    </w:p>
    <w:p w14:paraId="2501F3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</w:pPr>
    </w:p>
    <w:p w14:paraId="371C0D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</w:pPr>
    </w:p>
    <w:p w14:paraId="394EE4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</w:pPr>
    </w:p>
    <w:p w14:paraId="68D129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</w:pPr>
    </w:p>
    <w:p w14:paraId="3605C3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</w:pPr>
    </w:p>
    <w:p w14:paraId="0884CC3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 w:line="500" w:lineRule="exact"/>
        <w:ind w:firstLine="320" w:firstLineChars="100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1</w:t>
      </w:r>
    </w:p>
    <w:p w14:paraId="1729740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 w:line="240" w:lineRule="auto"/>
        <w:ind w:firstLine="320" w:firstLineChars="100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</w:p>
    <w:p w14:paraId="21296AD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120" w:afterLines="5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2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年度部门整体支出绩效评价基础数据表</w:t>
      </w:r>
    </w:p>
    <w:tbl>
      <w:tblPr>
        <w:tblStyle w:val="2"/>
        <w:tblW w:w="967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54"/>
        <w:gridCol w:w="1189"/>
        <w:gridCol w:w="849"/>
        <w:gridCol w:w="1129"/>
        <w:gridCol w:w="1111"/>
        <w:gridCol w:w="1081"/>
        <w:gridCol w:w="960"/>
      </w:tblGrid>
      <w:tr w14:paraId="5F84AC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DFD6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财政供养人员情况（人）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1B53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编制数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62B5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202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年实际在职人数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68C4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控制率</w:t>
            </w:r>
          </w:p>
        </w:tc>
      </w:tr>
      <w:tr w14:paraId="51EBDB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A548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5534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36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9757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32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7127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88.89%</w:t>
            </w:r>
          </w:p>
        </w:tc>
      </w:tr>
      <w:tr w14:paraId="273469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F68D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经费控制情况（万元）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7ECAF3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202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年决算数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46BCA6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202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年预算数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997FB2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202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0"/>
                <w:szCs w:val="20"/>
                <w:highlight w:val="none"/>
              </w:rPr>
              <w:t>年决算数</w:t>
            </w:r>
          </w:p>
        </w:tc>
      </w:tr>
      <w:tr w14:paraId="350D85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DB78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三公经费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2DDC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3.69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0484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ED55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3.25</w:t>
            </w:r>
          </w:p>
        </w:tc>
      </w:tr>
      <w:tr w14:paraId="50A821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3FE5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1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公务用车购置和维护经费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23E9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3.61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FF92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71B6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</w:tr>
      <w:tr w14:paraId="241211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8998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   其中：公车购置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27497F3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232A643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44DF0E3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</w:tr>
      <w:tr w14:paraId="4061C9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C831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         公车运行维护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1BA7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3.61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DE6B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3BFB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</w:tr>
      <w:tr w14:paraId="0AD137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13A43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2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出国经费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145378E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155AF6D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3F7129B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</w:tr>
      <w:tr w14:paraId="4EFE08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7C43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3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公务接待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E11C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8C89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286A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</w:t>
            </w:r>
          </w:p>
        </w:tc>
      </w:tr>
      <w:tr w14:paraId="572016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EE1E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项目支出：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7B51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51.48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485A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20.7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EF3F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23.89</w:t>
            </w:r>
          </w:p>
        </w:tc>
      </w:tr>
      <w:tr w14:paraId="238C3E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05441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1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业务工作经费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6471B53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D40DDD1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DAC8011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</w:tr>
      <w:tr w14:paraId="22AB3E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76728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2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运行维护经费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A65E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31.42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8E1E5CC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DD23AA4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</w:tr>
      <w:tr w14:paraId="4095D5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2B5E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eastAsia="zh-CN"/>
              </w:rPr>
              <w:t>市级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专项资金（一个专项一行）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C539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20.06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8B0E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20.7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0692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23.89</w:t>
            </w:r>
          </w:p>
        </w:tc>
      </w:tr>
      <w:tr w14:paraId="3D30B1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C504E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00" w:firstLineChars="1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专项工作经费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2CD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20.06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366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20.7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BF7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23.89</w:t>
            </w:r>
          </w:p>
        </w:tc>
      </w:tr>
      <w:tr w14:paraId="3D0F3E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E6A7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00" w:firstLineChars="1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公用经费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0719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74.07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3855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122.33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DF8F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116.0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</w:tr>
      <w:tr w14:paraId="4D4054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3318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 其中：办公经费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0ED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7.50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5EC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4.24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131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7.69</w:t>
            </w:r>
          </w:p>
        </w:tc>
      </w:tr>
      <w:tr w14:paraId="7DF607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3063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       水费、电费、差旅费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E6D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FF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5.91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16F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FF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6.35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E2B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FF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13.03</w:t>
            </w:r>
          </w:p>
        </w:tc>
      </w:tr>
      <w:tr w14:paraId="2318B1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B60B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          会议费、培训费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AE9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FF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0.49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7E5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FF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587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FF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0.43</w:t>
            </w:r>
          </w:p>
        </w:tc>
      </w:tr>
      <w:tr w14:paraId="2FFC37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99F5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政府采购金额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6CE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FF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19.09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25D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FF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72.85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DFD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FF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69388B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746A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 xml:space="preserve">部门基本支出预算调整 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7F64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34D8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D65D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</w:tr>
      <w:tr w14:paraId="097024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7F53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楼堂馆所控制情况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（202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年完工项目）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E3E5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t>批复规模</w:t>
            </w: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t>（㎡）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4CEF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t>实际规模（㎡）</w:t>
            </w:r>
          </w:p>
        </w:tc>
        <w:tc>
          <w:tcPr>
            <w:tcW w:w="1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6B49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t>规模控制率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A0E5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t>预算投资（万元）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19FBE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t>实际投资（万元）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AF33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highlight w:val="none"/>
              </w:rPr>
              <w:t>投资概算控制率</w:t>
            </w:r>
          </w:p>
        </w:tc>
      </w:tr>
      <w:tr w14:paraId="4C6464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5EA5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9F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BD1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51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0%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2C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86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73D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0%</w:t>
            </w:r>
          </w:p>
        </w:tc>
      </w:tr>
      <w:tr w14:paraId="6DDF1C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8D9C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厉行节约保障措施</w:t>
            </w:r>
          </w:p>
        </w:tc>
        <w:tc>
          <w:tcPr>
            <w:tcW w:w="631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29B0CE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严从紧编制年度预算，强化预算刚性约束，从严控制“三公”经费、差旅费、培训费等支出，规范办公用品采购、领用流程，推行无纸化办公，加强水电、办公设备等能耗管理，严格资产配置与盘活利用，带头践行过紧日子要求。</w:t>
            </w:r>
          </w:p>
        </w:tc>
      </w:tr>
    </w:tbl>
    <w:p w14:paraId="4F1749C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Lines="0" w:line="400" w:lineRule="exact"/>
        <w:ind w:left="660" w:hanging="660" w:hangingChars="300"/>
        <w:jc w:val="left"/>
        <w:textAlignment w:val="auto"/>
        <w:rPr>
          <w:rFonts w:hint="default" w:ascii="Times New Roman" w:hAnsi="Times New Roman" w:eastAsia="仿宋_GB2312" w:cs="Times New Roman"/>
          <w:sz w:val="22"/>
          <w:highlight w:val="none"/>
        </w:rPr>
      </w:pPr>
      <w:r>
        <w:rPr>
          <w:rFonts w:hint="default" w:ascii="Times New Roman" w:hAnsi="Times New Roman" w:eastAsia="仿宋_GB2312" w:cs="Times New Roman"/>
          <w:sz w:val="22"/>
          <w:highlight w:val="none"/>
        </w:rPr>
        <w:t>说明：“项目支出”需要填报基本支出以外的所有项目支出情况，“公用经费”填报基本支出中的一般商品和服务支出。</w:t>
      </w:r>
    </w:p>
    <w:p w14:paraId="7CCAE75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Lines="0" w:line="400" w:lineRule="exact"/>
        <w:jc w:val="left"/>
        <w:textAlignment w:val="auto"/>
        <w:rPr>
          <w:rFonts w:hint="default" w:ascii="Times New Roman" w:hAnsi="Times New Roman" w:eastAsia="仿宋_GB2312" w:cs="Times New Roman"/>
          <w:sz w:val="22"/>
          <w:highlight w:val="none"/>
        </w:rPr>
      </w:pPr>
    </w:p>
    <w:p w14:paraId="47EDC649">
      <w:r>
        <w:rPr>
          <w:rFonts w:hint="default" w:ascii="Times New Roman" w:hAnsi="Times New Roman" w:eastAsia="仿宋_GB2312" w:cs="Times New Roman"/>
          <w:sz w:val="22"/>
          <w:highlight w:val="none"/>
        </w:rPr>
        <w:t>填表人：</w:t>
      </w:r>
      <w:r>
        <w:rPr>
          <w:rFonts w:hint="eastAsia" w:eastAsia="仿宋_GB2312" w:cs="Times New Roman"/>
          <w:sz w:val="2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22"/>
          <w:highlight w:val="none"/>
        </w:rPr>
        <w:t>填报日期：</w:t>
      </w:r>
      <w:r>
        <w:rPr>
          <w:rFonts w:hint="eastAsia" w:eastAsia="仿宋_GB2312" w:cs="Times New Roman"/>
          <w:sz w:val="22"/>
          <w:highlight w:val="none"/>
          <w:lang w:val="en-US" w:eastAsia="zh-CN"/>
        </w:rPr>
        <w:t xml:space="preserve">       </w:t>
      </w:r>
      <w:r>
        <w:rPr>
          <w:rFonts w:hint="default" w:ascii="Times New Roman" w:hAnsi="Times New Roman" w:eastAsia="仿宋_GB2312" w:cs="Times New Roman"/>
          <w:sz w:val="22"/>
          <w:highlight w:val="none"/>
        </w:rPr>
        <w:t xml:space="preserve">  联系电话：</w:t>
      </w:r>
      <w:r>
        <w:rPr>
          <w:rFonts w:hint="eastAsia" w:eastAsia="仿宋_GB2312" w:cs="Times New Roman"/>
          <w:sz w:val="22"/>
          <w:highlight w:val="none"/>
          <w:lang w:val="en-US" w:eastAsia="zh-CN"/>
        </w:rPr>
        <w:t xml:space="preserve">       </w:t>
      </w:r>
      <w:r>
        <w:rPr>
          <w:rFonts w:hint="default" w:ascii="Times New Roman" w:hAnsi="Times New Roman" w:eastAsia="仿宋_GB2312" w:cs="Times New Roman"/>
          <w:sz w:val="22"/>
          <w:highlight w:val="none"/>
        </w:rPr>
        <w:t xml:space="preserve">  单位负责人签字：</w:t>
      </w:r>
      <w:r>
        <w:rPr>
          <w:rFonts w:hint="default" w:ascii="Times New Roman" w:hAnsi="Times New Roman" w:eastAsia="仿宋_GB2312" w:cs="Times New Roman"/>
          <w:sz w:val="22"/>
          <w:highlight w:val="none"/>
        </w:rPr>
        <w:br w:type="page"/>
      </w:r>
    </w:p>
    <w:p w14:paraId="2B6891D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 w:line="4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2</w:t>
      </w:r>
    </w:p>
    <w:p w14:paraId="028EE9C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 w:line="4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</w:p>
    <w:p w14:paraId="51064F5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120" w:after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年度部门整体支出绩效自评表</w:t>
      </w:r>
    </w:p>
    <w:tbl>
      <w:tblPr>
        <w:tblStyle w:val="2"/>
        <w:tblW w:w="1007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34"/>
        <w:gridCol w:w="1270"/>
        <w:gridCol w:w="1311"/>
        <w:gridCol w:w="1269"/>
        <w:gridCol w:w="716"/>
        <w:gridCol w:w="873"/>
        <w:gridCol w:w="1446"/>
      </w:tblGrid>
      <w:tr w14:paraId="789E25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82E2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级预算部门名称</w:t>
            </w:r>
          </w:p>
        </w:tc>
        <w:tc>
          <w:tcPr>
            <w:tcW w:w="899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9C76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中共岳阳市委机构编制委员会办公室本级</w:t>
            </w:r>
          </w:p>
        </w:tc>
      </w:tr>
      <w:tr w14:paraId="61E41A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5847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年度预</w:t>
            </w:r>
          </w:p>
          <w:p w14:paraId="029B896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算申请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（万元）</w:t>
            </w:r>
          </w:p>
        </w:tc>
        <w:tc>
          <w:tcPr>
            <w:tcW w:w="21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5F58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404A6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年初预算数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69FFB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全年预算数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54F4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全年执行数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A707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6663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执行率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F835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得分</w:t>
            </w:r>
          </w:p>
        </w:tc>
      </w:tr>
      <w:tr w14:paraId="149EAD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5550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B132E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年度资金总额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F8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577.23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C6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778.35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FC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736.73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D4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0E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94.65%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0C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9.47</w:t>
            </w:r>
          </w:p>
        </w:tc>
      </w:tr>
      <w:tr w14:paraId="674467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B975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6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32B8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按收入性质分：</w:t>
            </w:r>
          </w:p>
        </w:tc>
        <w:tc>
          <w:tcPr>
            <w:tcW w:w="430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D12A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按支出性质分：</w:t>
            </w:r>
          </w:p>
        </w:tc>
      </w:tr>
      <w:tr w14:paraId="15DE04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8EB1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6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13EB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 xml:space="preserve">  其中：  一般公共预算：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778.23</w:t>
            </w:r>
          </w:p>
        </w:tc>
        <w:tc>
          <w:tcPr>
            <w:tcW w:w="430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3B95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其中：基本支出：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631.71</w:t>
            </w:r>
          </w:p>
        </w:tc>
      </w:tr>
      <w:tr w14:paraId="0C37FA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725B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6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85267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800" w:firstLineChars="40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政府性基金拨款：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0.0</w:t>
            </w:r>
          </w:p>
        </w:tc>
        <w:tc>
          <w:tcPr>
            <w:tcW w:w="430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F30E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600" w:firstLineChars="30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项目支出：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105.01</w:t>
            </w:r>
          </w:p>
        </w:tc>
      </w:tr>
      <w:tr w14:paraId="2BBC11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F780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6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08AE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纳入专户管理的非税收入拨款：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0.0</w:t>
            </w:r>
          </w:p>
        </w:tc>
        <w:tc>
          <w:tcPr>
            <w:tcW w:w="430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B4EC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79DA43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3A25DC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6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FC466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400" w:firstLineChars="70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其他资金：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0.11</w:t>
            </w:r>
          </w:p>
        </w:tc>
        <w:tc>
          <w:tcPr>
            <w:tcW w:w="430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309E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5B7309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68DA4C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46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F40429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430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3FD0C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实际完成情况　</w:t>
            </w:r>
          </w:p>
        </w:tc>
      </w:tr>
      <w:tr w14:paraId="7E05F1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07385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6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A958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按照我办“三定”规定的职能职责和2025年初制定的年度工作要点，认真履职尽责，扎实推进各项日常和重点机构编制工作，确保各项工作按时按质按量落实到位，为岳阳高质量发展提供体制机制保障。</w:t>
            </w:r>
          </w:p>
        </w:tc>
        <w:tc>
          <w:tcPr>
            <w:tcW w:w="430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8D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圆满完成了各项改革和管理工作任务，提供了坚实的机构编制保障。</w:t>
            </w:r>
          </w:p>
        </w:tc>
      </w:tr>
      <w:tr w14:paraId="16016A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5B06E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绩</w:t>
            </w:r>
          </w:p>
          <w:p w14:paraId="3E3D521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</w:t>
            </w:r>
          </w:p>
          <w:p w14:paraId="164216D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</w:t>
            </w:r>
          </w:p>
          <w:p w14:paraId="04A2E69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标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9282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一级指标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3092F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二级指标</w:t>
            </w: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1775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三级指标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40FE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年度指标值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D2D5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实际完成值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FF22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A05F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得分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B2E6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偏差原因分析及改进措施</w:t>
            </w:r>
          </w:p>
        </w:tc>
      </w:tr>
      <w:tr w14:paraId="10C2D7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86D2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FEC9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1F5E260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2B89CD9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6FCA536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33EB369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14BB4A5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19143AB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74A3673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56FFFC2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1568E43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0A63DC9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1762FA0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16B498B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5915D30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530BFB4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2311E96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产出指标</w:t>
            </w:r>
          </w:p>
          <w:p w14:paraId="581D049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1C3FAF2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(50分)</w:t>
            </w:r>
          </w:p>
          <w:p w14:paraId="6CD312E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330A516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6DA2D43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576B1D1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09173F2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0590C0F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02F9519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468E0AF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156B599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4B5E745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7EB1C17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1E73FEC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2DCAD5D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1C18B2B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7ACB01F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3871970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7304CF2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78E120D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78B9FF8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12DF9D7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5448726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7A01873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19D539F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产出指标</w:t>
            </w:r>
          </w:p>
          <w:p w14:paraId="02A85F9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67F8407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(50分)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F994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数量指标</w:t>
            </w:r>
          </w:p>
        </w:tc>
        <w:tc>
          <w:tcPr>
            <w:tcW w:w="12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F7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根据中央、省委编办部署安排，完成2025年度本单位工作任务</w:t>
            </w:r>
          </w:p>
        </w:tc>
        <w:tc>
          <w:tcPr>
            <w:tcW w:w="13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B0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12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50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7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6E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C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4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1A72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4F7FBD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8950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0443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4E8C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质量指标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D4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高质高效完成各项日常和重点工作，全面提升机构编制管理水平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EF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4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推进从功能要素不齐向优化协同高效转变。从调整数量向提升质量效益转变。从传统管控向科学保障转变。从实名制登记向实名制管理转变。从日常审批向制度化服务转变。从被动监管向自主规范运行转变。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57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4E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23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535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4CDA9A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623E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绩</w:t>
            </w:r>
          </w:p>
          <w:p w14:paraId="117F93D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</w:t>
            </w:r>
          </w:p>
          <w:p w14:paraId="7F3B971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</w:t>
            </w:r>
          </w:p>
          <w:p w14:paraId="63AC932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标</w:t>
            </w: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2B0E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5518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时效指标</w:t>
            </w: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C66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在规定时间内完成各项任务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72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72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2135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B230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06CA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1275C4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D8CE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C345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4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00BF0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成本指标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B7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BCF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因开展工作所产生的人员和公用经费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88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控制在预算内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3341A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03993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7DC6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61EBB1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C6BC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12D4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00C0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D4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社会成本指标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A1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对社会发展可能造成的负面影响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21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加强舆情监测和管控，不产生负面影响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5625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F8F7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B2CC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79BDF6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E266E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C6D8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B867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8F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生态环境成本指标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F3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对自然生态环境造成的负面影响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B9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2FAD0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3412A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F7F1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161EF4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AD85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8EA9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效益指标</w:t>
            </w:r>
          </w:p>
          <w:p w14:paraId="1E878AD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7AE48B2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（30分）</w:t>
            </w:r>
          </w:p>
          <w:p w14:paraId="7D6C0C3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0209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经济效</w:t>
            </w:r>
          </w:p>
          <w:p w14:paraId="654CCD5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8A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控制在编人员只减不增，盘活现有机构编制资源。精简机构设置，节省财政支出，发挥机构编制工作的最大效益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27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全市在编人员实现负增长，全市机构总量无新增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E1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D1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99F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7E792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26EC29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D159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F895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1E72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社会效</w:t>
            </w:r>
          </w:p>
          <w:p w14:paraId="74DB410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4D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聚焦服务省域副中心城市建设，加快构建系统完备、科学规范、运行高效的机构职能体系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5C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综合考评进入全市先进行列，全省编办系统优秀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45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95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8F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05B0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231B96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7F1B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7DCD6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B0CF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生态效</w:t>
            </w:r>
          </w:p>
          <w:p w14:paraId="4F20153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D276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生态环境改善情况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36E1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4CA9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774D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4A250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2028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063C3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8446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E5A6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FDB6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可持续影响指标</w:t>
            </w: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2A2D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理顺体制机制，为岳阳高质量发展提供坚强机构编制保障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124F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理顺体制机制，为岳阳高质量发展提供坚强机构编制保障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3BC30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完成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14CF9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C0DB0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C1F6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5133BA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CEFB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B64B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满意度</w:t>
            </w:r>
          </w:p>
          <w:p w14:paraId="57439CD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</w:t>
            </w:r>
          </w:p>
          <w:p w14:paraId="0AAFFCF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（10分）</w:t>
            </w:r>
          </w:p>
        </w:tc>
        <w:tc>
          <w:tcPr>
            <w:tcW w:w="10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2A7A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服务对象满意度指标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32EB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服务对象满意</w:t>
            </w:r>
          </w:p>
        </w:tc>
        <w:tc>
          <w:tcPr>
            <w:tcW w:w="13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905F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95%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1BA5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完成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AE92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33E7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D66F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079FF2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6F5327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总分</w:t>
            </w:r>
          </w:p>
        </w:tc>
        <w:tc>
          <w:tcPr>
            <w:tcW w:w="7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2EE9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EEDB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99.7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2FFE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</w:tbl>
    <w:p w14:paraId="13DF78A1">
      <w:r>
        <w:rPr>
          <w:rFonts w:hint="default" w:ascii="Times New Roman" w:hAnsi="Times New Roman" w:eastAsia="仿宋_GB2312" w:cs="Times New Roman"/>
          <w:sz w:val="22"/>
          <w:highlight w:val="none"/>
        </w:rPr>
        <w:t>填表人：</w:t>
      </w:r>
      <w:r>
        <w:rPr>
          <w:rFonts w:hint="eastAsia" w:eastAsia="仿宋_GB2312" w:cs="Times New Roman"/>
          <w:sz w:val="22"/>
          <w:highlight w:val="non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z w:val="22"/>
          <w:highlight w:val="none"/>
        </w:rPr>
        <w:t>填报日期：</w:t>
      </w:r>
      <w:r>
        <w:rPr>
          <w:rFonts w:hint="eastAsia" w:eastAsia="仿宋_GB2312" w:cs="Times New Roman"/>
          <w:sz w:val="22"/>
          <w:highlight w:val="non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z w:val="22"/>
          <w:highlight w:val="none"/>
        </w:rPr>
        <w:t xml:space="preserve">  联系电话：</w:t>
      </w:r>
      <w:r>
        <w:rPr>
          <w:rFonts w:hint="eastAsia" w:eastAsia="仿宋_GB2312" w:cs="Times New Roman"/>
          <w:sz w:val="22"/>
          <w:highlight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sz w:val="22"/>
          <w:highlight w:val="none"/>
        </w:rPr>
        <w:t xml:space="preserve">  单位负责人签字：</w:t>
      </w:r>
    </w:p>
    <w:p w14:paraId="3EE3F2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</w:pPr>
    </w:p>
    <w:p w14:paraId="60D6C80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3</w:t>
      </w:r>
    </w:p>
    <w:p w14:paraId="2744938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年度项目支出绩效自评表</w:t>
      </w:r>
    </w:p>
    <w:tbl>
      <w:tblPr>
        <w:tblStyle w:val="2"/>
        <w:tblW w:w="985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224"/>
        <w:gridCol w:w="1134"/>
        <w:gridCol w:w="1134"/>
        <w:gridCol w:w="828"/>
        <w:gridCol w:w="873"/>
        <w:gridCol w:w="1418"/>
      </w:tblGrid>
      <w:tr w14:paraId="49FB95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FEF1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项目支</w:t>
            </w:r>
          </w:p>
          <w:p w14:paraId="3AB5C3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出名称</w:t>
            </w:r>
          </w:p>
        </w:tc>
        <w:tc>
          <w:tcPr>
            <w:tcW w:w="877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0EC8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日常工作经费</w:t>
            </w:r>
          </w:p>
        </w:tc>
      </w:tr>
      <w:tr w14:paraId="22ED95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D2C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主管部门</w:t>
            </w:r>
          </w:p>
        </w:tc>
        <w:tc>
          <w:tcPr>
            <w:tcW w:w="45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DA0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中共岳阳市委机构编制委员会办公室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B097D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实施单位</w:t>
            </w: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E2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中共岳阳市委机构编制委员会办公室本级</w:t>
            </w:r>
          </w:p>
        </w:tc>
      </w:tr>
      <w:tr w14:paraId="66B44B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D5881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项目资金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（万元）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3CCD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71E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年初</w:t>
            </w:r>
          </w:p>
          <w:p w14:paraId="61B00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082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全年</w:t>
            </w:r>
          </w:p>
          <w:p w14:paraId="68404A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E4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全年</w:t>
            </w:r>
          </w:p>
          <w:p w14:paraId="4F25B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执行数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C45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CC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执行率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471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得分</w:t>
            </w:r>
          </w:p>
        </w:tc>
      </w:tr>
      <w:tr w14:paraId="0EAE9D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225A6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F07F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年度资金总额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13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41.4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3B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41.4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744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23.89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72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D9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57.00%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F2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5.70</w:t>
            </w:r>
          </w:p>
        </w:tc>
      </w:tr>
      <w:tr w14:paraId="77CE84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ECDF0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81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其中：当年财政拨款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EEF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41.4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7C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41.4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19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23.89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81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449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79CC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5FC2BF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21F93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6F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上年结转资金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1B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A1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AC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145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BB5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736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4B9CA7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5FAEA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B79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其他资金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32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72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04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69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07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A7A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4873DA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8586D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45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1E96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425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DA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实际完成情况　</w:t>
            </w:r>
          </w:p>
        </w:tc>
      </w:tr>
      <w:tr w14:paraId="7F75FF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5B57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5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6BF79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认真贯彻学习《中国共产党机构编制工作条例》和省、市关于机构编制工作的决策部署，服务全市经济社会发展大局，深化行政体制和机构改革，严格控制和优化配置机构编制资源，坚定不移推进从严治办，助推岳阳高质量发展。</w:t>
            </w:r>
          </w:p>
        </w:tc>
        <w:tc>
          <w:tcPr>
            <w:tcW w:w="425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9F9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机构设置更加科学、职能配置更加优化、权责更加协同、运行更加高效，圆满完成了各项改革和管理工作。</w:t>
            </w:r>
          </w:p>
        </w:tc>
      </w:tr>
      <w:tr w14:paraId="19982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DB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绩</w:t>
            </w:r>
          </w:p>
          <w:p w14:paraId="66F181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</w:t>
            </w:r>
          </w:p>
          <w:p w14:paraId="6CACF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</w:t>
            </w:r>
          </w:p>
          <w:p w14:paraId="18414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标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AD7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一级指标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C38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二级指标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04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三级指标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6E0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</w:t>
            </w:r>
          </w:p>
          <w:p w14:paraId="03780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指标值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BFF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</w:t>
            </w:r>
          </w:p>
          <w:p w14:paraId="6C5C0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完成值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13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3AA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得分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FB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偏差原因分析及改进措施</w:t>
            </w:r>
          </w:p>
        </w:tc>
      </w:tr>
      <w:tr w14:paraId="0FF38B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CC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46C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产出指标</w:t>
            </w:r>
          </w:p>
          <w:p w14:paraId="38D45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5B553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(50分)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DB9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数量指标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ABE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根据中央、省委编办部署安排，完成2025年度本单位工作任务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18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8F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054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410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3E52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</w:tr>
      <w:tr w14:paraId="45B64E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9E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328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69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质量指标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457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高质高效完成各项日常和重点工作，全面提升机构编制管理水平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90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4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推进从功能要素不齐向优化协同高效转变。从调整数量向提升质量效益转变。从传统管控向科学保障转变。从实名制登记向实名制管理转变。从日常审批向制度化服务转变。从被动监管向自主规范运行转变。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2A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98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666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7DE9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17A7A4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9EA1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绩</w:t>
            </w:r>
          </w:p>
          <w:p w14:paraId="069FE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</w:t>
            </w:r>
          </w:p>
          <w:p w14:paraId="45910D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</w:t>
            </w:r>
          </w:p>
          <w:p w14:paraId="3AA56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标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0912B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产出指标</w:t>
            </w:r>
          </w:p>
          <w:p w14:paraId="48D77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67D25C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(50分)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D5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时效指标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4F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在规定时间内完成各项任务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9BE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18"/>
                <w:szCs w:val="18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59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437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21D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610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7A63D3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65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70149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2CF29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成本指标</w:t>
            </w: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87A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590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因开展工作所产生的人员和公用经费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77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20.7万元</w:t>
            </w:r>
          </w:p>
        </w:tc>
        <w:tc>
          <w:tcPr>
            <w:tcW w:w="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AE8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9AF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4F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6D6932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6358A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6948E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2540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3D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社会成本指标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85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对社会发展可能造成的负面影响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10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加强舆情监测和管控，不产生负面影响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DFB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84D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DD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244A2F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B1B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F0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E8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9F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生态环境成本指标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DC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对自然生态环境造成的负面影响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2B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9AA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9F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9C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0A8EE3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D4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88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效益指标</w:t>
            </w:r>
          </w:p>
          <w:p w14:paraId="01DF9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437B0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（30分）</w:t>
            </w:r>
          </w:p>
          <w:p w14:paraId="2F7D3D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8F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经济效</w:t>
            </w:r>
          </w:p>
          <w:p w14:paraId="103E63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1C4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控制在编人员只减不增，盘活现有机构编制资源。精简机构设置，节省财政支出，发挥机构编制工作的最大效益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CF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全市在编人员实现负增长，全市机构总量无新增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912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4F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355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87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2FAC78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13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1DF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47EC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社会效</w:t>
            </w:r>
          </w:p>
          <w:p w14:paraId="0B33A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B0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聚焦服务省域副中心城市建设，加快构建系统完备、科学规范、运行高效的机构职能体系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1A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综合考评进入全市先进行列，全省编办系统优秀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BBD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50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D364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D36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5641BC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23FCD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036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329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生态效</w:t>
            </w:r>
          </w:p>
          <w:p w14:paraId="1787D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A72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生态环境改善情况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A3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1533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25A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C54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66B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52767D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795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A7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15F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可持续影响指标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36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理顺体制机制，为岳阳高质量发展提供坚强机构编制保障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280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理顺体制机制，为岳阳高质量发展提供坚强机构编制保障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86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54C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447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394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3E7A54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43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A35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满意度</w:t>
            </w:r>
          </w:p>
          <w:p w14:paraId="1D4BB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</w:t>
            </w:r>
          </w:p>
          <w:p w14:paraId="462815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（10分）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0E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服务对象满意度指标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68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2A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95%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28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40C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D5F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8EC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41EDA5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82DA5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总分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918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100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A6CC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95.7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285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</w:tbl>
    <w:p w14:paraId="5D91D32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备注：一个一级项目支出一张表。</w:t>
      </w:r>
      <w:r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  <w:t>如，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业务工作经费</w:t>
      </w:r>
      <w:r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运行维护经费</w:t>
      </w:r>
      <w:r>
        <w:rPr>
          <w:rFonts w:hint="eastAsia" w:ascii="Times New Roman" w:hAnsi="Times New Roman" w:eastAsia="仿宋_GB2312" w:cs="Times New Roman"/>
          <w:sz w:val="18"/>
          <w:szCs w:val="18"/>
          <w:highlight w:val="none"/>
          <w:lang w:eastAsia="zh-CN"/>
        </w:rPr>
        <w:t>，其他事业发展类资金…各一张表。</w:t>
      </w:r>
    </w:p>
    <w:p w14:paraId="322E06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</w:pPr>
      <w:r>
        <w:rPr>
          <w:rFonts w:hint="default" w:ascii="Times New Roman" w:hAnsi="Times New Roman" w:eastAsia="仿宋_GB2312" w:cs="Times New Roman"/>
          <w:sz w:val="22"/>
          <w:highlight w:val="none"/>
        </w:rPr>
        <w:t>填表人：</w:t>
      </w:r>
      <w:r>
        <w:rPr>
          <w:rFonts w:hint="eastAsia" w:eastAsia="仿宋_GB2312" w:cs="Times New Roman"/>
          <w:sz w:val="22"/>
          <w:highlight w:val="non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z w:val="22"/>
          <w:highlight w:val="none"/>
        </w:rPr>
        <w:t>填报日期：</w:t>
      </w:r>
      <w:r>
        <w:rPr>
          <w:rFonts w:hint="eastAsia" w:eastAsia="仿宋_GB2312" w:cs="Times New Roman"/>
          <w:sz w:val="22"/>
          <w:highlight w:val="none"/>
          <w:lang w:val="en-US" w:eastAsia="zh-CN"/>
        </w:rPr>
        <w:t xml:space="preserve">       </w:t>
      </w:r>
      <w:r>
        <w:rPr>
          <w:rFonts w:hint="default" w:ascii="Times New Roman" w:hAnsi="Times New Roman" w:eastAsia="仿宋_GB2312" w:cs="Times New Roman"/>
          <w:sz w:val="22"/>
          <w:highlight w:val="none"/>
        </w:rPr>
        <w:t xml:space="preserve">  联系电话：</w:t>
      </w:r>
      <w:r>
        <w:rPr>
          <w:rFonts w:hint="eastAsia" w:eastAsia="仿宋_GB2312" w:cs="Times New Roman"/>
          <w:sz w:val="22"/>
          <w:highlight w:val="non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z w:val="22"/>
          <w:highlight w:val="none"/>
        </w:rPr>
        <w:t xml:space="preserve">  单位负责人签字：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2879F7"/>
    <w:multiLevelType w:val="singleLevel"/>
    <w:tmpl w:val="A12879F7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575FF99"/>
    <w:multiLevelType w:val="singleLevel"/>
    <w:tmpl w:val="C575FF9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A77DD3"/>
    <w:rsid w:val="1B8D6AD2"/>
    <w:rsid w:val="1EF871CF"/>
    <w:rsid w:val="26437C73"/>
    <w:rsid w:val="367D2D2D"/>
    <w:rsid w:val="47F94B69"/>
    <w:rsid w:val="4B202CE0"/>
    <w:rsid w:val="58C223CA"/>
    <w:rsid w:val="5C27466E"/>
    <w:rsid w:val="5E561184"/>
    <w:rsid w:val="64306D81"/>
    <w:rsid w:val="708446DD"/>
    <w:rsid w:val="78CF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qFormat/>
    <w:uiPriority w:val="99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1980</Words>
  <Characters>2034</Characters>
  <Lines>0</Lines>
  <Paragraphs>0</Paragraphs>
  <TotalTime>0</TotalTime>
  <ScaleCrop>false</ScaleCrop>
  <LinksUpToDate>false</LinksUpToDate>
  <CharactersWithSpaces>2034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2026-06-23T09:38:00Z</dcterms:created>
  <dc:creator>huawei</dc:creator>
  <cp:lastModifiedBy>袁蕴琪</cp:lastModifiedBy>
  <cp:lastPrinted>2026-06-24T08:16:00Z</cp:lastPrinted>
  <dcterms:modified xsi:type="dcterms:W3CDTF">2026-09-23T08:25:27Z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eyJoZGlkIjoiY2NhNmUzZDhhODM2NjZiM2M1NWNiZmE5NGQ0YjkyYWIiLCJ1c2VySWQiOiIxNzY1NzcxMTI4In0=</vt:lpwstr>
  </property>
  <property fmtid="{D5CDD505-2E9C-101B-9397-08002B2CF9AE}" pid="4" name="ICV">
    <vt:lpwstr>2C78C4458D7243ADB76B11223D31C72F_12</vt:lpwstr>
  </property>
</Properties>
</file>